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09" w:rsidRDefault="00135309" w:rsidP="00135309">
      <w:pPr>
        <w:jc w:val="both"/>
      </w:pPr>
      <w:r>
        <w:t>PL</w:t>
      </w:r>
    </w:p>
    <w:p w:rsidR="00135309" w:rsidRDefault="00135309" w:rsidP="00135309">
      <w:pPr>
        <w:jc w:val="both"/>
      </w:pPr>
    </w:p>
    <w:p w:rsidR="00135309" w:rsidRDefault="00135309" w:rsidP="00135309">
      <w:pPr>
        <w:jc w:val="both"/>
      </w:pPr>
      <w:r>
        <w:t>LIST OTWARTY</w:t>
      </w:r>
    </w:p>
    <w:p w:rsidR="00135309" w:rsidRDefault="00135309" w:rsidP="00135309">
      <w:pPr>
        <w:jc w:val="both"/>
      </w:pPr>
      <w:r>
        <w:t>Do członków Parlamentu Europejskiego</w:t>
      </w:r>
    </w:p>
    <w:p w:rsidR="00135309" w:rsidRDefault="00135309" w:rsidP="00135309">
      <w:pPr>
        <w:jc w:val="both"/>
      </w:pPr>
      <w:r>
        <w:t>Do rządów Państw Członkowskich Unii Europejskiej</w:t>
      </w:r>
    </w:p>
    <w:p w:rsidR="00135309" w:rsidRDefault="00135309" w:rsidP="00135309">
      <w:pPr>
        <w:jc w:val="both"/>
      </w:pPr>
    </w:p>
    <w:p w:rsidR="00135309" w:rsidRDefault="00135309" w:rsidP="00135309">
      <w:pPr>
        <w:jc w:val="both"/>
      </w:pPr>
      <w:r>
        <w:t xml:space="preserve">7 grudnia 2015 roku Rada Unii Europejskiej w swoich konkluzjach „Propagowanie gospodarki społecznej jako siły napędowej rozwoju gospodarczego i społecznego w Europie” stwierdziła, że „Gospodarka społeczna przyczynia się też do realizacji kilku kluczowych celów UE, w tym do osiągnięcia inteligentnego, zrównoważonego wzrostu gospodarczego sprzyjającego włączeniu społecznemu, wysokiej jakości zatrudnienia, spójności społecznej, innowacji społecznych, rozwoju lokalnego i regionalnego oraz ochrony środowiska. Stanowi ona również ważne narzędzie, które przyczynia się do zapewnienia dobrobytu obywateli.” </w:t>
      </w:r>
    </w:p>
    <w:p w:rsidR="00135309" w:rsidRDefault="00135309" w:rsidP="00135309">
      <w:pPr>
        <w:jc w:val="both"/>
      </w:pPr>
    </w:p>
    <w:p w:rsidR="00135309" w:rsidRDefault="00135309" w:rsidP="00135309">
      <w:pPr>
        <w:jc w:val="both"/>
      </w:pPr>
      <w:r>
        <w:t>Obecnie w Parlamencie Europejskim i w Radzie Unii Europejskiej procedowany jest projekt Rozporządzenia Parlamentu Europejskiego i Rady w sprawie Europejskiego Funduszu Społecznego Plus (EFS+). Umieszczenie gospodarki społecznej jedynie w jednym celu szczegółowym EFS+, odnoszącym się do poprawy dostępu do zatrudnienia, tzn. w art. 4 (i) projektu rozporządzenia stoi w sprzeczności z jej rzeczywistą rolą w Unii Europejskiej. Działania gospodarki społecznej obejmują bowiem również realizację dobrej jakości, powszechnie dostępnych i przystępnych cenowo usług świadczonych w interesie ogólnym, zwalczanie ubóstwa, wspieranie aktywnego włączenia społecznego, czy też rozwoju lokalnego. Gospodarka społeczna charakteryzuje sią zatem wielowymiarowością i oddziaływaniem znacznie szerszym niż tylko na rynek pracy. I tak na przykład umacnianie solidarności i spójności społecznej przez gospodarkę społeczną dokonuje się również poprzez wspieranie aktywnego włączenia społecznego oraz promowania równości szans, co odpowiada raczej celowi z art. 4 (vii) projektu rozporządzenia.</w:t>
      </w:r>
    </w:p>
    <w:p w:rsidR="00135309" w:rsidRDefault="00135309" w:rsidP="00135309">
      <w:pPr>
        <w:jc w:val="both"/>
      </w:pPr>
    </w:p>
    <w:p w:rsidR="00135309" w:rsidRDefault="00135309" w:rsidP="00135309">
      <w:pPr>
        <w:jc w:val="both"/>
      </w:pPr>
      <w:r>
        <w:t>Dlatego też oraz mając na uwadze rosnącą rolę gospodarki społecznej w ramach wymiaru społecznego UE, w pełni popieramy stanowi</w:t>
      </w:r>
      <w:bookmarkStart w:id="0" w:name="_GoBack"/>
      <w:bookmarkEnd w:id="0"/>
      <w:r>
        <w:t>sko Europejskiego Komitetu Ekonomiczno-Społecznego wyrażone w pkt 1.10 opinii dotyczącej ESF+ z dnia 17.10.2018 r.  i apelujemy do członków Parlamentu Europejskiego oraz do rządów Państw Członkowskich Unii Europejskiej o wprowadzenie do Rozporządzenia EFS+ dodatkowego, wyodrębnionego celu wspierania gospodarki społecznej.</w:t>
      </w:r>
    </w:p>
    <w:p w:rsidR="00135309" w:rsidRDefault="00135309" w:rsidP="00135309">
      <w:pPr>
        <w:jc w:val="both"/>
      </w:pPr>
    </w:p>
    <w:p w:rsidR="00DD5E45" w:rsidRDefault="00135309" w:rsidP="00135309">
      <w:pPr>
        <w:jc w:val="both"/>
      </w:pPr>
      <w:r>
        <w:t>Janusz Paszkowski, Związek Lustracyjny Spółdzielni Pracy (ZLSP), Warszawa</w:t>
      </w:r>
    </w:p>
    <w:sectPr w:rsidR="00DD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9"/>
    <w:rsid w:val="00135309"/>
    <w:rsid w:val="00D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Płowiec</dc:creator>
  <cp:lastModifiedBy>Kamila Płowiec</cp:lastModifiedBy>
  <cp:revision>1</cp:revision>
  <dcterms:created xsi:type="dcterms:W3CDTF">2019-04-24T08:32:00Z</dcterms:created>
  <dcterms:modified xsi:type="dcterms:W3CDTF">2019-04-24T08:33:00Z</dcterms:modified>
</cp:coreProperties>
</file>